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Bdr>
          <w:top w:space="0" w:sz="0" w:val="nil"/>
          <w:left w:space="0" w:sz="0" w:val="nil"/>
          <w:bottom w:space="0" w:sz="0" w:val="nil"/>
          <w:right w:space="0" w:sz="0" w:val="nil"/>
          <w:between w:space="0" w:sz="0" w:val="nil"/>
        </w:pBdr>
        <w:shd w:fill="auto" w:val="clear"/>
        <w:spacing w:line="240" w:lineRule="auto"/>
        <w:rPr>
          <w:color w:val="039be5"/>
          <w:sz w:val="46"/>
          <w:szCs w:val="46"/>
        </w:rPr>
      </w:pPr>
      <w:bookmarkStart w:colFirst="0" w:colLast="0" w:name="_kk1966kbedef" w:id="0"/>
      <w:bookmarkEnd w:id="0"/>
      <w:r w:rsidDel="00000000" w:rsidR="00000000" w:rsidRPr="00000000">
        <w:rPr>
          <w:color w:val="039be5"/>
          <w:sz w:val="46"/>
          <w:szCs w:val="46"/>
          <w:rtl w:val="0"/>
        </w:rPr>
        <w:t xml:space="preserve">University of York Geography Mentor Meeting</w:t>
      </w:r>
    </w:p>
    <w:p w:rsidR="00000000" w:rsidDel="00000000" w:rsidP="00000000" w:rsidRDefault="00000000" w:rsidRPr="00000000" w14:paraId="00000002">
      <w:pPr>
        <w:pStyle w:val="Title"/>
        <w:pBdr>
          <w:top w:space="0" w:sz="0" w:val="nil"/>
          <w:left w:space="0" w:sz="0" w:val="nil"/>
          <w:bottom w:space="0" w:sz="0" w:val="nil"/>
          <w:right w:space="0" w:sz="0" w:val="nil"/>
          <w:between w:space="0" w:sz="0" w:val="nil"/>
        </w:pBdr>
        <w:shd w:fill="auto" w:val="clear"/>
        <w:spacing w:line="240" w:lineRule="auto"/>
        <w:rPr>
          <w:color w:val="000000"/>
          <w:sz w:val="2"/>
          <w:szCs w:val="2"/>
        </w:rPr>
      </w:pPr>
      <w:bookmarkStart w:colFirst="0" w:colLast="0" w:name="_dtw7ioozoneg" w:id="1"/>
      <w:bookmarkEnd w:id="1"/>
      <w:r w:rsidDel="00000000" w:rsidR="00000000" w:rsidRPr="00000000">
        <w:rPr>
          <w:color w:val="000000"/>
          <w:sz w:val="42"/>
          <w:szCs w:val="42"/>
          <w:rtl w:val="0"/>
        </w:rPr>
        <w:t xml:space="preserve">Minutes </w:t>
      </w:r>
      <w:r w:rsidDel="00000000" w:rsidR="00000000" w:rsidRPr="00000000">
        <w:rPr>
          <w:rtl w:val="0"/>
        </w:rPr>
      </w:r>
    </w:p>
    <w:p w:rsidR="00000000" w:rsidDel="00000000" w:rsidP="00000000" w:rsidRDefault="00000000" w:rsidRPr="00000000" w14:paraId="00000003">
      <w:pPr>
        <w:pStyle w:val="Title"/>
        <w:pBdr>
          <w:top w:space="0" w:sz="0" w:val="nil"/>
          <w:left w:space="0" w:sz="0" w:val="nil"/>
          <w:bottom w:space="0" w:sz="0" w:val="nil"/>
          <w:right w:space="0" w:sz="0" w:val="nil"/>
          <w:between w:space="0" w:sz="0" w:val="nil"/>
        </w:pBdr>
        <w:shd w:fill="auto" w:val="clear"/>
        <w:spacing w:line="240" w:lineRule="auto"/>
        <w:rPr>
          <w:i w:val="1"/>
          <w:sz w:val="30"/>
          <w:szCs w:val="30"/>
        </w:rPr>
      </w:pPr>
      <w:bookmarkStart w:colFirst="0" w:colLast="0" w:name="_fzbn3x7x1624" w:id="2"/>
      <w:bookmarkEnd w:id="2"/>
      <w:r w:rsidDel="00000000" w:rsidR="00000000" w:rsidRPr="00000000">
        <w:rPr>
          <w:b w:val="0"/>
          <w:sz w:val="2"/>
          <w:szCs w:val="2"/>
          <w:rtl w:val="0"/>
        </w:rPr>
        <w:br w:type="textWrapping"/>
      </w:r>
      <w:r w:rsidDel="00000000" w:rsidR="00000000" w:rsidRPr="00000000">
        <w:rPr>
          <w:i w:val="1"/>
          <w:sz w:val="30"/>
          <w:szCs w:val="30"/>
          <w:rtl w:val="0"/>
        </w:rPr>
        <w:t xml:space="preserve">28th June 2021 (Held remotely on Zoom)</w:t>
      </w:r>
    </w:p>
    <w:p w:rsidR="00000000" w:rsidDel="00000000" w:rsidP="00000000" w:rsidRDefault="00000000" w:rsidRPr="00000000" w14:paraId="00000004">
      <w:pPr>
        <w:rPr/>
      </w:pPr>
      <w:r w:rsidDel="00000000" w:rsidR="00000000" w:rsidRPr="00000000">
        <w:rPr>
          <w:b w:val="1"/>
          <w:rtl w:val="0"/>
        </w:rPr>
        <w:t xml:space="preserve">Present - representation from:</w:t>
      </w:r>
      <w:r w:rsidDel="00000000" w:rsidR="00000000" w:rsidRPr="00000000">
        <w:rPr>
          <w:rtl w:val="0"/>
        </w:rPr>
        <w:t xml:space="preserve"> All Saints, Huntington, Sherburn, Ryedale, AHS</w:t>
      </w:r>
    </w:p>
    <w:p w:rsidR="00000000" w:rsidDel="00000000" w:rsidP="00000000" w:rsidRDefault="00000000" w:rsidRPr="00000000" w14:paraId="00000005">
      <w:pPr>
        <w:rPr/>
      </w:pPr>
      <w:r w:rsidDel="00000000" w:rsidR="00000000" w:rsidRPr="00000000">
        <w:rPr>
          <w:b w:val="1"/>
          <w:rtl w:val="0"/>
        </w:rPr>
        <w:t xml:space="preserve">Apologies: </w:t>
      </w:r>
      <w:r w:rsidDel="00000000" w:rsidR="00000000" w:rsidRPr="00000000">
        <w:rPr>
          <w:rtl w:val="0"/>
        </w:rPr>
        <w:t xml:space="preserve">Garforth Academy, Outwood Academy, Outwood Easingwold, Outwood Ripon, Selby High, Read School, TMWS, Woodkirk Academy, SJFCHS</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color w:val="666666"/>
          <w:sz w:val="20"/>
          <w:szCs w:val="20"/>
        </w:rPr>
        <w:drawing>
          <wp:inline distB="114300" distT="114300" distL="114300" distR="114300">
            <wp:extent cx="447675" cy="57150"/>
            <wp:effectExtent b="0" l="0" r="0" t="0"/>
            <wp:docPr descr="short line" id="6" name="image3.png"/>
            <a:graphic>
              <a:graphicData uri="http://schemas.openxmlformats.org/drawingml/2006/picture">
                <pic:pic>
                  <pic:nvPicPr>
                    <pic:cNvPr descr="short line" id="0" name="image3.png"/>
                    <pic:cNvPicPr preferRelativeResize="0"/>
                  </pic:nvPicPr>
                  <pic:blipFill>
                    <a:blip r:embed="rId6"/>
                    <a:srcRect b="0" l="0" r="0" t="0"/>
                    <a:stretch>
                      <a:fillRect/>
                    </a:stretch>
                  </pic:blipFill>
                  <pic:spPr>
                    <a:xfrm>
                      <a:off x="0" y="0"/>
                      <a:ext cx="447675" cy="5715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widowControl w:val="0"/>
        <w:numPr>
          <w:ilvl w:val="0"/>
          <w:numId w:val="4"/>
        </w:numPr>
        <w:spacing w:after="240" w:before="0" w:line="240" w:lineRule="auto"/>
        <w:ind w:left="720" w:hanging="360"/>
        <w:rPr>
          <w:color w:val="039be5"/>
          <w:sz w:val="32"/>
          <w:szCs w:val="32"/>
        </w:rPr>
      </w:pPr>
      <w:r w:rsidDel="00000000" w:rsidR="00000000" w:rsidRPr="00000000">
        <w:rPr>
          <w:color w:val="039be5"/>
          <w:sz w:val="32"/>
          <w:szCs w:val="32"/>
          <w:rtl w:val="0"/>
        </w:rPr>
        <w:t xml:space="preserve">Quick update on 20-21 cohort</w:t>
      </w:r>
    </w:p>
    <w:p w:rsidR="00000000" w:rsidDel="00000000" w:rsidP="00000000" w:rsidRDefault="00000000" w:rsidRPr="00000000" w14:paraId="00000008">
      <w:pPr>
        <w:widowControl w:val="0"/>
        <w:spacing w:after="240" w:before="0" w:line="240" w:lineRule="auto"/>
        <w:ind w:left="0" w:firstLine="0"/>
        <w:rPr>
          <w:color w:val="039be5"/>
          <w:sz w:val="24"/>
          <w:szCs w:val="24"/>
        </w:rPr>
      </w:pPr>
      <w:hyperlink r:id="rId7">
        <w:r w:rsidDel="00000000" w:rsidR="00000000" w:rsidRPr="00000000">
          <w:rPr>
            <w:color w:val="1155cc"/>
            <w:sz w:val="24"/>
            <w:szCs w:val="24"/>
            <w:u w:val="single"/>
            <w:rtl w:val="0"/>
          </w:rPr>
          <w:t xml:space="preserve">See slide 2 of presentation</w:t>
        </w:r>
      </w:hyperlink>
      <w:r w:rsidDel="00000000" w:rsidR="00000000" w:rsidRPr="00000000">
        <w:rPr>
          <w:rtl w:val="0"/>
        </w:rPr>
      </w:r>
    </w:p>
    <w:p w:rsidR="00000000" w:rsidDel="00000000" w:rsidP="00000000" w:rsidRDefault="00000000" w:rsidRPr="00000000" w14:paraId="00000009">
      <w:pPr>
        <w:widowControl w:val="0"/>
        <w:numPr>
          <w:ilvl w:val="0"/>
          <w:numId w:val="4"/>
        </w:numPr>
        <w:spacing w:after="240" w:before="0" w:line="240" w:lineRule="auto"/>
        <w:ind w:left="720" w:hanging="360"/>
        <w:rPr>
          <w:color w:val="039be5"/>
          <w:sz w:val="32"/>
          <w:szCs w:val="32"/>
        </w:rPr>
      </w:pPr>
      <w:r w:rsidDel="00000000" w:rsidR="00000000" w:rsidRPr="00000000">
        <w:rPr>
          <w:color w:val="039be5"/>
          <w:sz w:val="32"/>
          <w:szCs w:val="32"/>
          <w:rtl w:val="0"/>
        </w:rPr>
        <w:t xml:space="preserve">Key dates for 2021-22 cohort</w:t>
      </w:r>
    </w:p>
    <w:p w:rsidR="00000000" w:rsidDel="00000000" w:rsidP="00000000" w:rsidRDefault="00000000" w:rsidRPr="00000000" w14:paraId="0000000A">
      <w:pPr>
        <w:widowControl w:val="0"/>
        <w:spacing w:after="240" w:before="0" w:line="240" w:lineRule="auto"/>
        <w:rPr>
          <w:color w:val="039be5"/>
          <w:sz w:val="30"/>
          <w:szCs w:val="30"/>
        </w:rPr>
      </w:pPr>
      <w:hyperlink r:id="rId8">
        <w:r w:rsidDel="00000000" w:rsidR="00000000" w:rsidRPr="00000000">
          <w:rPr>
            <w:color w:val="1155cc"/>
            <w:sz w:val="24"/>
            <w:szCs w:val="24"/>
            <w:u w:val="single"/>
            <w:rtl w:val="0"/>
          </w:rPr>
          <w:t xml:space="preserve">See slides 3-8 of presentation</w:t>
        </w:r>
      </w:hyperlink>
      <w:r w:rsidDel="00000000" w:rsidR="00000000" w:rsidRPr="00000000">
        <w:rPr>
          <w:rtl w:val="0"/>
        </w:rPr>
      </w:r>
    </w:p>
    <w:p w:rsidR="00000000" w:rsidDel="00000000" w:rsidP="00000000" w:rsidRDefault="00000000" w:rsidRPr="00000000" w14:paraId="0000000B">
      <w:pPr>
        <w:widowControl w:val="0"/>
        <w:spacing w:after="240" w:before="0" w:line="240" w:lineRule="auto"/>
        <w:rPr/>
      </w:pPr>
      <w:r w:rsidDel="00000000" w:rsidR="00000000" w:rsidRPr="00000000">
        <w:rPr>
          <w:b w:val="1"/>
          <w:rtl w:val="0"/>
        </w:rPr>
        <w:t xml:space="preserve">Please note</w:t>
      </w:r>
      <w:r w:rsidDel="00000000" w:rsidR="00000000" w:rsidRPr="00000000">
        <w:rPr>
          <w:rtl w:val="0"/>
        </w:rPr>
        <w:t xml:space="preserve">, this just covers key dates for placement 1 (Sept 21- Feb 22). A full calendar will be shared with all Professional Tutors in schools shortly.</w:t>
      </w:r>
    </w:p>
    <w:p w:rsidR="00000000" w:rsidDel="00000000" w:rsidP="00000000" w:rsidRDefault="00000000" w:rsidRPr="00000000" w14:paraId="0000000C">
      <w:pPr>
        <w:widowControl w:val="0"/>
        <w:spacing w:after="240" w:before="0" w:line="240" w:lineRule="auto"/>
        <w:rPr>
          <w:sz w:val="24"/>
          <w:szCs w:val="24"/>
        </w:rPr>
      </w:pPr>
      <w:hyperlink r:id="rId9">
        <w:r w:rsidDel="00000000" w:rsidR="00000000" w:rsidRPr="00000000">
          <w:rPr>
            <w:color w:val="1155cc"/>
            <w:sz w:val="24"/>
            <w:szCs w:val="24"/>
            <w:u w:val="single"/>
            <w:rtl w:val="0"/>
          </w:rPr>
          <w:t xml:space="preserve">Placement guidance for Placement 1 can be found on slides 9-10 of presentation. </w:t>
        </w:r>
      </w:hyperlink>
      <w:r w:rsidDel="00000000" w:rsidR="00000000" w:rsidRPr="00000000">
        <w:rPr>
          <w:rtl w:val="0"/>
        </w:rPr>
      </w:r>
    </w:p>
    <w:p w:rsidR="00000000" w:rsidDel="00000000" w:rsidP="00000000" w:rsidRDefault="00000000" w:rsidRPr="00000000" w14:paraId="0000000D">
      <w:pPr>
        <w:widowControl w:val="0"/>
        <w:numPr>
          <w:ilvl w:val="0"/>
          <w:numId w:val="4"/>
        </w:numPr>
        <w:spacing w:after="240" w:before="0" w:line="240" w:lineRule="auto"/>
        <w:ind w:left="720" w:hanging="360"/>
        <w:rPr>
          <w:color w:val="039be5"/>
          <w:sz w:val="32"/>
          <w:szCs w:val="32"/>
        </w:rPr>
      </w:pPr>
      <w:r w:rsidDel="00000000" w:rsidR="00000000" w:rsidRPr="00000000">
        <w:rPr>
          <w:color w:val="039be5"/>
          <w:sz w:val="32"/>
          <w:szCs w:val="32"/>
          <w:rtl w:val="0"/>
        </w:rPr>
        <w:t xml:space="preserve">Ofsted - what to expect</w:t>
      </w:r>
    </w:p>
    <w:p w:rsidR="00000000" w:rsidDel="00000000" w:rsidP="00000000" w:rsidRDefault="00000000" w:rsidRPr="00000000" w14:paraId="0000000E">
      <w:pPr>
        <w:widowControl w:val="0"/>
        <w:spacing w:after="240" w:before="0" w:line="240" w:lineRule="auto"/>
        <w:rPr>
          <w:color w:val="039be5"/>
          <w:sz w:val="30"/>
          <w:szCs w:val="30"/>
        </w:rPr>
      </w:pPr>
      <w:hyperlink r:id="rId10">
        <w:r w:rsidDel="00000000" w:rsidR="00000000" w:rsidRPr="00000000">
          <w:rPr>
            <w:color w:val="1155cc"/>
            <w:sz w:val="24"/>
            <w:szCs w:val="24"/>
            <w:u w:val="single"/>
            <w:rtl w:val="0"/>
          </w:rPr>
          <w:t xml:space="preserve">See slides 12-14 of presentation</w:t>
        </w:r>
      </w:hyperlink>
      <w:r w:rsidDel="00000000" w:rsidR="00000000" w:rsidRPr="00000000">
        <w:rPr>
          <w:rtl w:val="0"/>
        </w:rPr>
      </w:r>
    </w:p>
    <w:p w:rsidR="00000000" w:rsidDel="00000000" w:rsidP="00000000" w:rsidRDefault="00000000" w:rsidRPr="00000000" w14:paraId="0000000F">
      <w:pPr>
        <w:widowControl w:val="0"/>
        <w:spacing w:after="240" w:before="0" w:line="240" w:lineRule="auto"/>
        <w:rPr>
          <w:color w:val="039be5"/>
          <w:sz w:val="32"/>
          <w:szCs w:val="32"/>
        </w:rPr>
      </w:pPr>
      <w:hyperlink r:id="rId11">
        <w:r w:rsidDel="00000000" w:rsidR="00000000" w:rsidRPr="00000000">
          <w:rPr>
            <w:color w:val="1155cc"/>
            <w:sz w:val="24"/>
            <w:szCs w:val="24"/>
            <w:u w:val="single"/>
            <w:rtl w:val="0"/>
          </w:rPr>
          <w:t xml:space="preserve">2 sided document created to summarise key Ofsted messages. </w:t>
        </w:r>
      </w:hyperlink>
      <w:r w:rsidDel="00000000" w:rsidR="00000000" w:rsidRPr="00000000">
        <w:rPr>
          <w:rtl w:val="0"/>
        </w:rPr>
      </w:r>
    </w:p>
    <w:p w:rsidR="00000000" w:rsidDel="00000000" w:rsidP="00000000" w:rsidRDefault="00000000" w:rsidRPr="00000000" w14:paraId="00000010">
      <w:pPr>
        <w:widowControl w:val="0"/>
        <w:numPr>
          <w:ilvl w:val="0"/>
          <w:numId w:val="4"/>
        </w:numPr>
        <w:spacing w:after="0" w:afterAutospacing="0" w:before="0" w:line="276" w:lineRule="auto"/>
        <w:ind w:left="720" w:hanging="360"/>
        <w:rPr>
          <w:color w:val="039be5"/>
          <w:sz w:val="32"/>
          <w:szCs w:val="32"/>
        </w:rPr>
      </w:pPr>
      <w:r w:rsidDel="00000000" w:rsidR="00000000" w:rsidRPr="00000000">
        <w:rPr>
          <w:color w:val="039be5"/>
          <w:sz w:val="32"/>
          <w:szCs w:val="32"/>
          <w:rtl w:val="0"/>
        </w:rPr>
        <w:t xml:space="preserve">Reflecting on the past year (what worked well &amp; what can we do differently?)</w:t>
      </w:r>
    </w:p>
    <w:p w:rsidR="00000000" w:rsidDel="00000000" w:rsidP="00000000" w:rsidRDefault="00000000" w:rsidRPr="00000000" w14:paraId="00000011">
      <w:pPr>
        <w:widowControl w:val="0"/>
        <w:numPr>
          <w:ilvl w:val="0"/>
          <w:numId w:val="3"/>
        </w:numPr>
        <w:spacing w:after="0" w:afterAutospacing="0" w:before="0" w:line="276" w:lineRule="auto"/>
        <w:ind w:left="720" w:hanging="360"/>
        <w:rPr>
          <w:sz w:val="24"/>
          <w:szCs w:val="24"/>
        </w:rPr>
      </w:pPr>
      <w:r w:rsidDel="00000000" w:rsidR="00000000" w:rsidRPr="00000000">
        <w:rPr>
          <w:sz w:val="24"/>
          <w:szCs w:val="24"/>
          <w:rtl w:val="0"/>
        </w:rPr>
        <w:t xml:space="preserve">Mentor updates were considered helpful. Once a fortnight is probably a good frequency, with key messages kept to one side where possible, ideally with a checklist of things to be aware of.</w:t>
      </w:r>
    </w:p>
    <w:p w:rsidR="00000000" w:rsidDel="00000000" w:rsidP="00000000" w:rsidRDefault="00000000" w:rsidRPr="00000000" w14:paraId="00000012">
      <w:pPr>
        <w:widowControl w:val="0"/>
        <w:numPr>
          <w:ilvl w:val="0"/>
          <w:numId w:val="3"/>
        </w:numPr>
        <w:spacing w:after="0" w:afterAutospacing="0" w:before="0" w:line="276" w:lineRule="auto"/>
        <w:ind w:left="720" w:hanging="360"/>
        <w:rPr>
          <w:sz w:val="24"/>
          <w:szCs w:val="24"/>
        </w:rPr>
      </w:pPr>
      <w:r w:rsidDel="00000000" w:rsidR="00000000" w:rsidRPr="00000000">
        <w:rPr>
          <w:sz w:val="24"/>
          <w:szCs w:val="24"/>
          <w:rtl w:val="0"/>
        </w:rPr>
        <w:t xml:space="preserve">General feeling that GR was quickly accessible if issues with trainees were identified. </w:t>
      </w:r>
    </w:p>
    <w:p w:rsidR="00000000" w:rsidDel="00000000" w:rsidP="00000000" w:rsidRDefault="00000000" w:rsidRPr="00000000" w14:paraId="00000013">
      <w:pPr>
        <w:widowControl w:val="0"/>
        <w:numPr>
          <w:ilvl w:val="0"/>
          <w:numId w:val="3"/>
        </w:numPr>
        <w:spacing w:after="0" w:afterAutospacing="0" w:before="0" w:line="276" w:lineRule="auto"/>
        <w:ind w:left="720" w:hanging="360"/>
        <w:rPr>
          <w:sz w:val="24"/>
          <w:szCs w:val="24"/>
        </w:rPr>
      </w:pPr>
      <w:r w:rsidDel="00000000" w:rsidR="00000000" w:rsidRPr="00000000">
        <w:rPr>
          <w:sz w:val="24"/>
          <w:szCs w:val="24"/>
          <w:rtl w:val="0"/>
        </w:rPr>
        <w:t xml:space="preserve">Floated the idea of an optional mentor drop in. New mentors would find this helpful. </w:t>
      </w:r>
      <w:r w:rsidDel="00000000" w:rsidR="00000000" w:rsidRPr="00000000">
        <w:rPr>
          <w:b w:val="1"/>
          <w:color w:val="ff0000"/>
          <w:sz w:val="24"/>
          <w:szCs w:val="24"/>
          <w:rtl w:val="0"/>
        </w:rPr>
        <w:t xml:space="preserve">GR to implement for 21-22</w:t>
      </w:r>
    </w:p>
    <w:p w:rsidR="00000000" w:rsidDel="00000000" w:rsidP="00000000" w:rsidRDefault="00000000" w:rsidRPr="00000000" w14:paraId="00000014">
      <w:pPr>
        <w:widowControl w:val="0"/>
        <w:numPr>
          <w:ilvl w:val="0"/>
          <w:numId w:val="3"/>
        </w:numPr>
        <w:spacing w:after="0" w:afterAutospacing="0" w:before="0" w:line="276" w:lineRule="auto"/>
        <w:ind w:left="720" w:hanging="360"/>
        <w:rPr>
          <w:sz w:val="24"/>
          <w:szCs w:val="24"/>
        </w:rPr>
      </w:pPr>
      <w:r w:rsidDel="00000000" w:rsidR="00000000" w:rsidRPr="00000000">
        <w:rPr>
          <w:sz w:val="24"/>
          <w:szCs w:val="24"/>
          <w:rtl w:val="0"/>
        </w:rPr>
        <w:t xml:space="preserve">Discussed the idea of a document/ booklet to help shape the trainees observations and mentor discussions in September/ October, with a view to linking these observations with assignment 1 </w:t>
      </w:r>
      <w:hyperlink r:id="rId12">
        <w:r w:rsidDel="00000000" w:rsidR="00000000" w:rsidRPr="00000000">
          <w:rPr>
            <w:color w:val="1155cc"/>
            <w:sz w:val="24"/>
            <w:szCs w:val="24"/>
            <w:u w:val="single"/>
            <w:rtl w:val="0"/>
          </w:rPr>
          <w:t xml:space="preserve">(details on slide 3 of presentation)</w:t>
        </w:r>
      </w:hyperlink>
      <w:r w:rsidDel="00000000" w:rsidR="00000000" w:rsidRPr="00000000">
        <w:rPr>
          <w:sz w:val="24"/>
          <w:szCs w:val="24"/>
          <w:rtl w:val="0"/>
        </w:rPr>
        <w:t xml:space="preserve"> and their understanding of the CCF. Whilst it is seen as positive to shape strainees observations, the focus does not want to be too narrow, meaning trainees might miss important learning points. </w:t>
      </w:r>
      <w:r w:rsidDel="00000000" w:rsidR="00000000" w:rsidRPr="00000000">
        <w:rPr>
          <w:b w:val="1"/>
          <w:color w:val="ff0000"/>
          <w:sz w:val="24"/>
          <w:szCs w:val="24"/>
          <w:rtl w:val="0"/>
        </w:rPr>
        <w:t xml:space="preserve">GR to implement for 21-22</w:t>
      </w:r>
      <w:r w:rsidDel="00000000" w:rsidR="00000000" w:rsidRPr="00000000">
        <w:rPr>
          <w:rtl w:val="0"/>
        </w:rPr>
      </w:r>
    </w:p>
    <w:p w:rsidR="00000000" w:rsidDel="00000000" w:rsidP="00000000" w:rsidRDefault="00000000" w:rsidRPr="00000000" w14:paraId="00000015">
      <w:pPr>
        <w:widowControl w:val="0"/>
        <w:numPr>
          <w:ilvl w:val="0"/>
          <w:numId w:val="4"/>
        </w:numPr>
        <w:spacing w:after="0" w:afterAutospacing="0" w:before="0" w:line="276" w:lineRule="auto"/>
        <w:ind w:left="720" w:hanging="360"/>
        <w:rPr>
          <w:color w:val="039be5"/>
          <w:sz w:val="32"/>
          <w:szCs w:val="32"/>
        </w:rPr>
      </w:pPr>
      <w:r w:rsidDel="00000000" w:rsidR="00000000" w:rsidRPr="00000000">
        <w:rPr>
          <w:color w:val="039be5"/>
          <w:sz w:val="32"/>
          <w:szCs w:val="32"/>
          <w:rtl w:val="0"/>
        </w:rPr>
        <w:t xml:space="preserve">Reviewing the order of university based geography provision</w:t>
      </w:r>
    </w:p>
    <w:p w:rsidR="00000000" w:rsidDel="00000000" w:rsidP="00000000" w:rsidRDefault="00000000" w:rsidRPr="00000000" w14:paraId="00000016">
      <w:pPr>
        <w:widowControl w:val="0"/>
        <w:numPr>
          <w:ilvl w:val="0"/>
          <w:numId w:val="1"/>
        </w:numPr>
        <w:spacing w:after="0" w:afterAutospacing="0" w:before="0" w:line="276" w:lineRule="auto"/>
        <w:ind w:left="720" w:hanging="360"/>
        <w:rPr>
          <w:sz w:val="24"/>
          <w:szCs w:val="24"/>
          <w:u w:val="none"/>
        </w:rPr>
      </w:pPr>
      <w:r w:rsidDel="00000000" w:rsidR="00000000" w:rsidRPr="00000000">
        <w:rPr>
          <w:sz w:val="24"/>
          <w:szCs w:val="24"/>
          <w:rtl w:val="0"/>
        </w:rPr>
        <w:t xml:space="preserve">Mentors asked to review the proposed order of teaching, up to the end of Placement 1 (Feb) to see if there were any sessions that seemed to be missing from the ITT curriculum or if the order of teaching might be tweaked.</w:t>
      </w:r>
    </w:p>
    <w:p w:rsidR="00000000" w:rsidDel="00000000" w:rsidP="00000000" w:rsidRDefault="00000000" w:rsidRPr="00000000" w14:paraId="00000017">
      <w:pPr>
        <w:widowControl w:val="0"/>
        <w:numPr>
          <w:ilvl w:val="0"/>
          <w:numId w:val="1"/>
        </w:numPr>
        <w:spacing w:after="0" w:afterAutospacing="0" w:before="0" w:line="276" w:lineRule="auto"/>
        <w:ind w:left="720" w:hanging="360"/>
        <w:rPr>
          <w:sz w:val="24"/>
          <w:szCs w:val="24"/>
          <w:u w:val="none"/>
        </w:rPr>
      </w:pPr>
      <w:r w:rsidDel="00000000" w:rsidR="00000000" w:rsidRPr="00000000">
        <w:rPr>
          <w:sz w:val="24"/>
          <w:szCs w:val="24"/>
          <w:rtl w:val="0"/>
        </w:rPr>
        <w:t xml:space="preserve">Suggestion that a skills session would be helpful. This has been covered through the session on the national curriculum, but GR agreed that a more explicit session would be incorporated into next year. </w:t>
      </w:r>
      <w:r w:rsidDel="00000000" w:rsidR="00000000" w:rsidRPr="00000000">
        <w:rPr>
          <w:b w:val="1"/>
          <w:color w:val="ff0000"/>
          <w:sz w:val="24"/>
          <w:szCs w:val="24"/>
          <w:rtl w:val="0"/>
        </w:rPr>
        <w:t xml:space="preserve">GR to implement for 21-22</w:t>
      </w:r>
      <w:r w:rsidDel="00000000" w:rsidR="00000000" w:rsidRPr="00000000">
        <w:rPr>
          <w:b w:val="1"/>
          <w:sz w:val="24"/>
          <w:szCs w:val="24"/>
          <w:rtl w:val="0"/>
        </w:rPr>
        <w:t xml:space="preserve">.</w:t>
      </w:r>
    </w:p>
    <w:p w:rsidR="00000000" w:rsidDel="00000000" w:rsidP="00000000" w:rsidRDefault="00000000" w:rsidRPr="00000000" w14:paraId="00000018">
      <w:pPr>
        <w:widowControl w:val="0"/>
        <w:numPr>
          <w:ilvl w:val="0"/>
          <w:numId w:val="1"/>
        </w:numPr>
        <w:spacing w:after="240" w:before="0" w:line="276" w:lineRule="auto"/>
        <w:ind w:left="720" w:hanging="360"/>
        <w:rPr>
          <w:sz w:val="24"/>
          <w:szCs w:val="24"/>
        </w:rPr>
      </w:pPr>
      <w:r w:rsidDel="00000000" w:rsidR="00000000" w:rsidRPr="00000000">
        <w:rPr>
          <w:sz w:val="24"/>
          <w:szCs w:val="24"/>
          <w:rtl w:val="0"/>
        </w:rPr>
        <w:t xml:space="preserve">Suggestion that week 3 and 4 of the induction programme be flipped, to enable enquiry based learning to follow lesson planning, so the trainees have early exposure to this crucial concept. </w:t>
      </w:r>
      <w:r w:rsidDel="00000000" w:rsidR="00000000" w:rsidRPr="00000000">
        <w:rPr>
          <w:b w:val="1"/>
          <w:color w:val="ff0000"/>
          <w:sz w:val="24"/>
          <w:szCs w:val="24"/>
          <w:rtl w:val="0"/>
        </w:rPr>
        <w:t xml:space="preserve">GR to implement for 21-22</w:t>
      </w:r>
      <w:r w:rsidDel="00000000" w:rsidR="00000000" w:rsidRPr="00000000">
        <w:rPr>
          <w:b w:val="1"/>
          <w:sz w:val="24"/>
          <w:szCs w:val="24"/>
          <w:rtl w:val="0"/>
        </w:rPr>
        <w:t xml:space="preserve">.</w:t>
      </w:r>
    </w:p>
    <w:p w:rsidR="00000000" w:rsidDel="00000000" w:rsidP="00000000" w:rsidRDefault="00000000" w:rsidRPr="00000000" w14:paraId="00000019">
      <w:pPr>
        <w:widowControl w:val="0"/>
        <w:spacing w:after="240" w:before="0" w:line="276" w:lineRule="auto"/>
        <w:ind w:left="720" w:firstLine="0"/>
        <w:rPr>
          <w:b w:val="1"/>
          <w:sz w:val="24"/>
          <w:szCs w:val="24"/>
        </w:rPr>
      </w:pPr>
      <w:r w:rsidDel="00000000" w:rsidR="00000000" w:rsidRPr="00000000">
        <w:rPr>
          <w:rtl w:val="0"/>
        </w:rPr>
      </w:r>
    </w:p>
    <w:p w:rsidR="00000000" w:rsidDel="00000000" w:rsidP="00000000" w:rsidRDefault="00000000" w:rsidRPr="00000000" w14:paraId="0000001A">
      <w:pPr>
        <w:widowControl w:val="0"/>
        <w:numPr>
          <w:ilvl w:val="0"/>
          <w:numId w:val="4"/>
        </w:numPr>
        <w:spacing w:after="0" w:afterAutospacing="0" w:before="0" w:line="276" w:lineRule="auto"/>
        <w:ind w:left="720" w:hanging="360"/>
        <w:rPr>
          <w:color w:val="039be5"/>
          <w:sz w:val="32"/>
          <w:szCs w:val="32"/>
        </w:rPr>
      </w:pPr>
      <w:r w:rsidDel="00000000" w:rsidR="00000000" w:rsidRPr="00000000">
        <w:rPr>
          <w:color w:val="039be5"/>
          <w:sz w:val="32"/>
          <w:szCs w:val="32"/>
          <w:rtl w:val="0"/>
        </w:rPr>
        <w:t xml:space="preserve">A.O.B</w:t>
      </w:r>
    </w:p>
    <w:p w:rsidR="00000000" w:rsidDel="00000000" w:rsidP="00000000" w:rsidRDefault="00000000" w:rsidRPr="00000000" w14:paraId="0000001B">
      <w:pPr>
        <w:widowControl w:val="0"/>
        <w:numPr>
          <w:ilvl w:val="0"/>
          <w:numId w:val="2"/>
        </w:numPr>
        <w:spacing w:after="0" w:afterAutospacing="0" w:before="0" w:line="276" w:lineRule="auto"/>
        <w:ind w:left="720" w:hanging="360"/>
        <w:rPr>
          <w:sz w:val="24"/>
          <w:szCs w:val="24"/>
          <w:u w:val="none"/>
        </w:rPr>
      </w:pPr>
      <w:r w:rsidDel="00000000" w:rsidR="00000000" w:rsidRPr="00000000">
        <w:rPr>
          <w:sz w:val="24"/>
          <w:szCs w:val="24"/>
          <w:rtl w:val="0"/>
        </w:rPr>
        <w:t xml:space="preserve">Sincere thanks to those involved in mentoring this year and I look forward to working with some new mentors in 2021-22. </w:t>
      </w:r>
    </w:p>
    <w:p w:rsidR="00000000" w:rsidDel="00000000" w:rsidP="00000000" w:rsidRDefault="00000000" w:rsidRPr="00000000" w14:paraId="0000001C">
      <w:pPr>
        <w:widowControl w:val="0"/>
        <w:numPr>
          <w:ilvl w:val="0"/>
          <w:numId w:val="2"/>
        </w:numPr>
        <w:spacing w:after="240" w:before="0" w:line="276" w:lineRule="auto"/>
        <w:ind w:left="720" w:hanging="360"/>
        <w:rPr>
          <w:sz w:val="24"/>
          <w:szCs w:val="24"/>
          <w:u w:val="none"/>
        </w:rPr>
      </w:pPr>
      <w:r w:rsidDel="00000000" w:rsidR="00000000" w:rsidRPr="00000000">
        <w:rPr>
          <w:sz w:val="24"/>
          <w:szCs w:val="24"/>
          <w:rtl w:val="0"/>
        </w:rPr>
        <w:t xml:space="preserve">Mentors asked when they would find out whether or not they would get a trainee in September. We are hoping to let schools know this information before they break up for summer (although names will not be finalised until September). </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before="480" w:line="300" w:lineRule="auto"/>
        <w:rPr/>
      </w:pPr>
      <w:r w:rsidDel="00000000" w:rsidR="00000000" w:rsidRPr="00000000">
        <w:rPr>
          <w:color w:val="666666"/>
        </w:rPr>
        <w:drawing>
          <wp:inline distB="114300" distT="114300" distL="114300" distR="114300">
            <wp:extent cx="438150" cy="57150"/>
            <wp:effectExtent b="0" l="0" r="0" t="0"/>
            <wp:docPr descr="short dash" id="2" name="image4.png"/>
            <a:graphic>
              <a:graphicData uri="http://schemas.openxmlformats.org/drawingml/2006/picture">
                <pic:pic>
                  <pic:nvPicPr>
                    <pic:cNvPr descr="short dash" id="0" name="image4.png"/>
                    <pic:cNvPicPr preferRelativeResize="0"/>
                  </pic:nvPicPr>
                  <pic:blipFill>
                    <a:blip r:embed="rId13"/>
                    <a:srcRect b="0" l="0" r="0" t="0"/>
                    <a:stretch>
                      <a:fillRect/>
                    </a:stretch>
                  </pic:blipFill>
                  <pic:spPr>
                    <a:xfrm>
                      <a:off x="0" y="0"/>
                      <a:ext cx="438150" cy="57150"/>
                    </a:xfrm>
                    <a:prstGeom prst="rect"/>
                    <a:ln/>
                  </pic:spPr>
                </pic:pic>
              </a:graphicData>
            </a:graphic>
          </wp:inline>
        </w:drawing>
      </w:r>
      <w:r w:rsidDel="00000000" w:rsidR="00000000" w:rsidRPr="00000000">
        <w:rPr>
          <w:rtl w:val="0"/>
        </w:rPr>
      </w:r>
    </w:p>
    <w:sectPr>
      <w:headerReference r:id="rId14" w:type="default"/>
      <w:headerReference r:id="rId15" w:type="first"/>
      <w:footerReference r:id="rId16" w:type="default"/>
      <w:footerReference r:id="rId17" w:type="first"/>
      <w:pgSz w:h="15840" w:w="12240" w:orient="portrait"/>
      <w:pgMar w:bottom="1103.3070866141725" w:top="0" w:left="1275.5905511811022" w:right="737.0078740157493"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-919162</wp:posOffset>
          </wp:positionH>
          <wp:positionV relativeFrom="paragraph">
            <wp:posOffset>438150</wp:posOffset>
          </wp:positionV>
          <wp:extent cx="7781925" cy="409575"/>
          <wp:effectExtent b="0" l="0" r="0" t="0"/>
          <wp:wrapTopAndBottom distB="0" distT="0"/>
          <wp:docPr descr="footer" id="5" name="image2.png"/>
          <a:graphic>
            <a:graphicData uri="http://schemas.openxmlformats.org/drawingml/2006/picture">
              <pic:pic>
                <pic:nvPicPr>
                  <pic:cNvPr descr="footer" id="0" name="image2.png"/>
                  <pic:cNvPicPr preferRelativeResize="0"/>
                </pic:nvPicPr>
                <pic:blipFill>
                  <a:blip r:embed="rId1"/>
                  <a:srcRect b="0" l="0" r="0" t="0"/>
                  <a:stretch>
                    <a:fillRect/>
                  </a:stretch>
                </pic:blipFill>
                <pic:spPr>
                  <a:xfrm>
                    <a:off x="0" y="0"/>
                    <a:ext cx="7781925" cy="40957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-919162</wp:posOffset>
          </wp:positionH>
          <wp:positionV relativeFrom="paragraph">
            <wp:posOffset>438150</wp:posOffset>
          </wp:positionV>
          <wp:extent cx="7781925" cy="409575"/>
          <wp:effectExtent b="0" l="0" r="0" t="0"/>
          <wp:wrapTopAndBottom distB="0" distT="0"/>
          <wp:docPr descr="footer" id="1" name="image2.png"/>
          <a:graphic>
            <a:graphicData uri="http://schemas.openxmlformats.org/drawingml/2006/picture">
              <pic:pic>
                <pic:nvPicPr>
                  <pic:cNvPr descr="footer" id="0" name="image2.png"/>
                  <pic:cNvPicPr preferRelativeResize="0"/>
                </pic:nvPicPr>
                <pic:blipFill>
                  <a:blip r:embed="rId1"/>
                  <a:srcRect b="0" l="0" r="0" t="0"/>
                  <a:stretch>
                    <a:fillRect/>
                  </a:stretch>
                </pic:blipFill>
                <pic:spPr>
                  <a:xfrm>
                    <a:off x="0" y="0"/>
                    <a:ext cx="7781925" cy="40957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before="640" w:lineRule="auto"/>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-914399</wp:posOffset>
          </wp:positionH>
          <wp:positionV relativeFrom="paragraph">
            <wp:posOffset>-66674</wp:posOffset>
          </wp:positionV>
          <wp:extent cx="7781925" cy="95250"/>
          <wp:effectExtent b="0" l="0" r="0" t="0"/>
          <wp:wrapTopAndBottom distB="0" distT="0"/>
          <wp:docPr descr="horizontal line" id="7" name="image2.png"/>
          <a:graphic>
            <a:graphicData uri="http://schemas.openxmlformats.org/drawingml/2006/picture">
              <pic:pic>
                <pic:nvPicPr>
                  <pic:cNvPr descr="horizontal line" id="0" name="image2.png"/>
                  <pic:cNvPicPr preferRelativeResize="0"/>
                </pic:nvPicPr>
                <pic:blipFill>
                  <a:blip r:embed="rId1"/>
                  <a:srcRect b="0" l="0" r="0" t="0"/>
                  <a:stretch>
                    <a:fillRect/>
                  </a:stretch>
                </pic:blipFill>
                <pic:spPr>
                  <a:xfrm>
                    <a:off x="0" y="0"/>
                    <a:ext cx="7781925" cy="9525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pPr>
    <w:r w:rsidDel="00000000" w:rsidR="00000000" w:rsidRPr="00000000">
      <w:rPr>
        <w:color w:val="666666"/>
        <w:sz w:val="20"/>
        <w:szCs w:val="20"/>
      </w:rPr>
      <w:drawing>
        <wp:inline distB="114300" distT="114300" distL="114300" distR="114300">
          <wp:extent cx="447675" cy="57150"/>
          <wp:effectExtent b="0" l="0" r="0" t="0"/>
          <wp:docPr descr="short line" id="3" name="image1.png"/>
          <a:graphic>
            <a:graphicData uri="http://schemas.openxmlformats.org/drawingml/2006/picture">
              <pic:pic>
                <pic:nvPicPr>
                  <pic:cNvPr descr="short line" id="0" name="image1.png"/>
                  <pic:cNvPicPr preferRelativeResize="0"/>
                </pic:nvPicPr>
                <pic:blipFill>
                  <a:blip r:embed="rId2"/>
                  <a:srcRect b="0" l="0" r="0" t="0"/>
                  <a:stretch>
                    <a:fillRect/>
                  </a:stretch>
                </pic:blipFill>
                <pic:spPr>
                  <a:xfrm>
                    <a:off x="0" y="0"/>
                    <a:ext cx="447675" cy="5715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before="640" w:line="300" w:lineRule="auto"/>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-919162</wp:posOffset>
          </wp:positionH>
          <wp:positionV relativeFrom="paragraph">
            <wp:posOffset>-66674</wp:posOffset>
          </wp:positionV>
          <wp:extent cx="7781925" cy="95250"/>
          <wp:effectExtent b="0" l="0" r="0" t="0"/>
          <wp:wrapTopAndBottom distB="0" distT="0"/>
          <wp:docPr descr="horizontal line" id="4" name="image2.png"/>
          <a:graphic>
            <a:graphicData uri="http://schemas.openxmlformats.org/drawingml/2006/picture">
              <pic:pic>
                <pic:nvPicPr>
                  <pic:cNvPr descr="horizontal line" id="0" name="image2.png"/>
                  <pic:cNvPicPr preferRelativeResize="0"/>
                </pic:nvPicPr>
                <pic:blipFill>
                  <a:blip r:embed="rId1"/>
                  <a:srcRect b="0" l="0" r="0" t="0"/>
                  <a:stretch>
                    <a:fillRect/>
                  </a:stretch>
                </pic:blipFill>
                <pic:spPr>
                  <a:xfrm>
                    <a:off x="0" y="0"/>
                    <a:ext cx="7781925" cy="952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right"/>
      <w:pPr>
        <w:ind w:left="720" w:hanging="360"/>
      </w:pPr>
      <w:rPr>
        <w:rFonts w:ascii="Proxima Nova" w:cs="Proxima Nova" w:eastAsia="Proxima Nova" w:hAnsi="Proxima Nova"/>
        <w:b w:val="0"/>
        <w:i w:val="0"/>
        <w:smallCaps w:val="0"/>
        <w:strike w:val="0"/>
        <w:color w:val="ffffff"/>
        <w:sz w:val="36"/>
        <w:szCs w:val="36"/>
        <w:u w:val="none"/>
        <w:shd w:fill="auto" w:val="clear"/>
        <w:vertAlign w:val="baseline"/>
      </w:rPr>
    </w:lvl>
    <w:lvl w:ilvl="1">
      <w:start w:val="1"/>
      <w:numFmt w:val="lowerLetter"/>
      <w:lvlText w:val="%2."/>
      <w:lvlJc w:val="right"/>
      <w:pPr>
        <w:ind w:left="1440" w:hanging="360"/>
      </w:pPr>
      <w:rPr>
        <w:rFonts w:ascii="Proxima Nova" w:cs="Proxima Nova" w:eastAsia="Proxima Nova" w:hAnsi="Proxima Nova"/>
        <w:b w:val="0"/>
        <w:i w:val="0"/>
        <w:smallCaps w:val="0"/>
        <w:strike w:val="0"/>
        <w:color w:val="ffffff"/>
        <w:sz w:val="28"/>
        <w:szCs w:val="28"/>
        <w:u w:val="none"/>
        <w:shd w:fill="auto" w:val="clear"/>
        <w:vertAlign w:val="baseline"/>
      </w:rPr>
    </w:lvl>
    <w:lvl w:ilvl="2">
      <w:start w:val="1"/>
      <w:numFmt w:val="lowerRoman"/>
      <w:lvlText w:val="%3."/>
      <w:lvlJc w:val="right"/>
      <w:pPr>
        <w:ind w:left="2160" w:hanging="360"/>
      </w:pPr>
      <w:rPr>
        <w:rFonts w:ascii="Proxima Nova" w:cs="Proxima Nova" w:eastAsia="Proxima Nova" w:hAnsi="Proxima Nova"/>
        <w:b w:val="0"/>
        <w:i w:val="0"/>
        <w:smallCaps w:val="0"/>
        <w:strike w:val="0"/>
        <w:color w:val="ffffff"/>
        <w:sz w:val="28"/>
        <w:szCs w:val="28"/>
        <w:u w:val="none"/>
        <w:shd w:fill="auto" w:val="clear"/>
        <w:vertAlign w:val="baseline"/>
      </w:rPr>
    </w:lvl>
    <w:lvl w:ilvl="3">
      <w:start w:val="1"/>
      <w:numFmt w:val="decimal"/>
      <w:lvlText w:val="%4."/>
      <w:lvlJc w:val="right"/>
      <w:pPr>
        <w:ind w:left="2880" w:hanging="360"/>
      </w:pPr>
      <w:rPr>
        <w:rFonts w:ascii="Proxima Nova" w:cs="Proxima Nova" w:eastAsia="Proxima Nova" w:hAnsi="Proxima Nova"/>
        <w:b w:val="0"/>
        <w:i w:val="0"/>
        <w:smallCaps w:val="0"/>
        <w:strike w:val="0"/>
        <w:color w:val="ffffff"/>
        <w:sz w:val="28"/>
        <w:szCs w:val="28"/>
        <w:u w:val="none"/>
        <w:shd w:fill="auto" w:val="clear"/>
        <w:vertAlign w:val="baseline"/>
      </w:rPr>
    </w:lvl>
    <w:lvl w:ilvl="4">
      <w:start w:val="1"/>
      <w:numFmt w:val="lowerLetter"/>
      <w:lvlText w:val="%5."/>
      <w:lvlJc w:val="right"/>
      <w:pPr>
        <w:ind w:left="3600" w:hanging="360"/>
      </w:pPr>
      <w:rPr>
        <w:rFonts w:ascii="Proxima Nova" w:cs="Proxima Nova" w:eastAsia="Proxima Nova" w:hAnsi="Proxima Nova"/>
        <w:b w:val="0"/>
        <w:i w:val="0"/>
        <w:smallCaps w:val="0"/>
        <w:strike w:val="0"/>
        <w:color w:val="ffffff"/>
        <w:sz w:val="28"/>
        <w:szCs w:val="28"/>
        <w:u w:val="none"/>
        <w:shd w:fill="auto" w:val="clear"/>
        <w:vertAlign w:val="baseline"/>
      </w:rPr>
    </w:lvl>
    <w:lvl w:ilvl="5">
      <w:start w:val="1"/>
      <w:numFmt w:val="lowerRoman"/>
      <w:lvlText w:val="%6."/>
      <w:lvlJc w:val="right"/>
      <w:pPr>
        <w:ind w:left="4320" w:hanging="360"/>
      </w:pPr>
      <w:rPr>
        <w:rFonts w:ascii="Proxima Nova" w:cs="Proxima Nova" w:eastAsia="Proxima Nova" w:hAnsi="Proxima Nova"/>
        <w:b w:val="0"/>
        <w:i w:val="0"/>
        <w:smallCaps w:val="0"/>
        <w:strike w:val="0"/>
        <w:color w:val="ffffff"/>
        <w:sz w:val="28"/>
        <w:szCs w:val="28"/>
        <w:u w:val="none"/>
        <w:shd w:fill="auto" w:val="clear"/>
        <w:vertAlign w:val="baseline"/>
      </w:rPr>
    </w:lvl>
    <w:lvl w:ilvl="6">
      <w:start w:val="1"/>
      <w:numFmt w:val="decimal"/>
      <w:lvlText w:val="%7."/>
      <w:lvlJc w:val="right"/>
      <w:pPr>
        <w:ind w:left="5040" w:hanging="360"/>
      </w:pPr>
      <w:rPr>
        <w:rFonts w:ascii="Proxima Nova" w:cs="Proxima Nova" w:eastAsia="Proxima Nova" w:hAnsi="Proxima Nova"/>
        <w:b w:val="0"/>
        <w:i w:val="0"/>
        <w:smallCaps w:val="0"/>
        <w:strike w:val="0"/>
        <w:color w:val="ffffff"/>
        <w:sz w:val="28"/>
        <w:szCs w:val="28"/>
        <w:u w:val="none"/>
        <w:shd w:fill="auto" w:val="clear"/>
        <w:vertAlign w:val="baseline"/>
      </w:rPr>
    </w:lvl>
    <w:lvl w:ilvl="7">
      <w:start w:val="1"/>
      <w:numFmt w:val="lowerLetter"/>
      <w:lvlText w:val="%8."/>
      <w:lvlJc w:val="right"/>
      <w:pPr>
        <w:ind w:left="5760" w:hanging="360"/>
      </w:pPr>
      <w:rPr>
        <w:rFonts w:ascii="Proxima Nova" w:cs="Proxima Nova" w:eastAsia="Proxima Nova" w:hAnsi="Proxima Nova"/>
        <w:b w:val="0"/>
        <w:i w:val="0"/>
        <w:smallCaps w:val="0"/>
        <w:strike w:val="0"/>
        <w:color w:val="ffffff"/>
        <w:sz w:val="28"/>
        <w:szCs w:val="28"/>
        <w:u w:val="none"/>
        <w:shd w:fill="auto" w:val="clear"/>
        <w:vertAlign w:val="baseline"/>
      </w:rPr>
    </w:lvl>
    <w:lvl w:ilvl="8">
      <w:start w:val="1"/>
      <w:numFmt w:val="lowerRoman"/>
      <w:lvlText w:val="%9."/>
      <w:lvlJc w:val="right"/>
      <w:pPr>
        <w:ind w:left="6480" w:hanging="360"/>
      </w:pPr>
      <w:rPr>
        <w:rFonts w:ascii="Proxima Nova" w:cs="Proxima Nova" w:eastAsia="Proxima Nova" w:hAnsi="Proxima Nova"/>
        <w:b w:val="0"/>
        <w:i w:val="0"/>
        <w:smallCaps w:val="0"/>
        <w:strike w:val="0"/>
        <w:color w:val="ffffff"/>
        <w:sz w:val="28"/>
        <w:szCs w:val="28"/>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Proxima Nova" w:cs="Proxima Nova" w:eastAsia="Proxima Nova" w:hAnsi="Proxima Nova"/>
        <w:sz w:val="22"/>
        <w:szCs w:val="22"/>
        <w:lang w:val="en"/>
      </w:rPr>
    </w:rPrDefault>
    <w:pPrDefault>
      <w:pPr>
        <w:spacing w:before="200" w:line="3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300" w:lineRule="auto"/>
    </w:pPr>
    <w:rPr>
      <w:rFonts w:ascii="Proxima Nova" w:cs="Proxima Nova" w:eastAsia="Proxima Nova" w:hAnsi="Proxima Nova"/>
      <w:color w:val="039be5"/>
      <w:sz w:val="36"/>
      <w:szCs w:val="36"/>
    </w:rPr>
  </w:style>
  <w:style w:type="paragraph" w:styleId="Heading2">
    <w:name w:val="heading 2"/>
    <w:basedOn w:val="Normal"/>
    <w:next w:val="Normal"/>
    <w:pPr>
      <w:keepNext w:val="1"/>
      <w:keepLines w:val="1"/>
      <w:spacing w:before="200" w:line="300" w:lineRule="auto"/>
    </w:pPr>
    <w:rPr>
      <w:rFonts w:ascii="Proxima Nova" w:cs="Proxima Nova" w:eastAsia="Proxima Nova" w:hAnsi="Proxima Nova"/>
      <w:sz w:val="28"/>
      <w:szCs w:val="28"/>
    </w:rPr>
  </w:style>
  <w:style w:type="paragraph" w:styleId="Heading3">
    <w:name w:val="heading 3"/>
    <w:basedOn w:val="Normal"/>
    <w:next w:val="Normal"/>
    <w:pPr>
      <w:keepNext w:val="1"/>
      <w:keepLines w:val="1"/>
    </w:pPr>
    <w:rPr>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line="240" w:lineRule="auto"/>
    </w:pPr>
    <w:rPr>
      <w:rFonts w:ascii="Proxima Nova" w:cs="Proxima Nova" w:eastAsia="Proxima Nova" w:hAnsi="Proxima Nova"/>
      <w:b w:val="1"/>
      <w:color w:val="404040"/>
      <w:sz w:val="60"/>
      <w:szCs w:val="60"/>
    </w:rPr>
  </w:style>
  <w:style w:type="paragraph" w:styleId="Subtitle">
    <w:name w:val="Subtitle"/>
    <w:basedOn w:val="Normal"/>
    <w:next w:val="Normal"/>
    <w:pPr>
      <w:keepNext w:val="1"/>
      <w:keepLines w:val="1"/>
      <w:spacing w:before="120" w:lineRule="auto"/>
    </w:pPr>
    <w:rPr>
      <w:color w:val="404040"/>
      <w:sz w:val="24"/>
      <w:szCs w:val="24"/>
    </w:r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N0sMODxBl2hcPGPxc5h3pdClHsgZDNh2i4fSZ3PWk2k/edit" TargetMode="External"/><Relationship Id="rId10" Type="http://schemas.openxmlformats.org/officeDocument/2006/relationships/hyperlink" Target="https://docs.google.com/presentation/d/1rRVbR-YACarW56QcmKPZ3N3z6i6xv6R27Gs8ThtTYiY/edit#slide=id.gc3246cca81_0_233" TargetMode="External"/><Relationship Id="rId13" Type="http://schemas.openxmlformats.org/officeDocument/2006/relationships/image" Target="media/image4.png"/><Relationship Id="rId12" Type="http://schemas.openxmlformats.org/officeDocument/2006/relationships/hyperlink" Target="https://docs.google.com/presentation/d/1rRVbR-YACarW56QcmKPZ3N3z6i6xv6R27Gs8ThtTYiY/edit#slide=id.gc3246cca81_0_24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presentation/d/1rRVbR-YACarW56QcmKPZ3N3z6i6xv6R27Gs8ThtTYiY/edit#slide=id.gc80eaab904_0_50" TargetMode="External"/><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1.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yperlink" Target="https://docs.google.com/presentation/d/1rRVbR-YACarW56QcmKPZ3N3z6i6xv6R27Gs8ThtTYiY/edit#slide=id.gc3246cca81_0_233" TargetMode="External"/><Relationship Id="rId8" Type="http://schemas.openxmlformats.org/officeDocument/2006/relationships/hyperlink" Target="https://docs.google.com/presentation/d/1rRVbR-YACarW56QcmKPZ3N3z6i6xv6R27Gs8ThtTYiY/edit#slide=id.gc3246cca81_0_23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